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0BD83F3" wp14:paraId="0B304F72" wp14:textId="39C80999">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20BD83F3" w:rsidR="3CFA3BC7">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20BD83F3" wp14:paraId="15820142" wp14:textId="66E4BC66">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20BD83F3" w:rsidR="3CFA3BC7">
        <w:rPr>
          <w:rFonts w:ascii="Cambria" w:hAnsi="Cambria" w:eastAsia="Cambria" w:cs="Cambria"/>
          <w:b w:val="0"/>
          <w:bCs w:val="0"/>
          <w:i w:val="0"/>
          <w:iCs w:val="0"/>
          <w:caps w:val="0"/>
          <w:smallCaps w:val="0"/>
          <w:noProof w:val="0"/>
          <w:color w:val="FF0000"/>
          <w:sz w:val="24"/>
          <w:szCs w:val="24"/>
          <w:lang w:val="en-US"/>
        </w:rPr>
        <w:t>Ebony DeBerry</w:t>
      </w:r>
    </w:p>
    <w:p xmlns:wp14="http://schemas.microsoft.com/office/word/2010/wordml" w:rsidP="20BD83F3" wp14:paraId="22C2944E" wp14:textId="382E04C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20BD83F3" wp14:paraId="572D0A37" wp14:textId="7527D15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 have lived in Rogers Park my whole life. I am a graduate of CPS, a former Gale teacher, a former Gale LSC member, the current president of Gale Grows Kids, and an education organizer with ONE Northside. As an education organizer, I’ve grown parent mentor programs from one school to eight. In these schools I work with principals, teachers and parents, mostly women of color, to provide voluntary service in classrooms where additional support is needed. As an education organizer, I was also an integral part of Illinois’ Grow Your Own, a teacher recruitment program that focused on placing teachers of color in front of students of color. </w:t>
      </w:r>
      <w:r>
        <w:br/>
      </w: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believe decision making in relationship with others  is the precedent that needs to be set after our first elections for this board, and I believe I am the candidate that can do just that. My work and life experience have revolved around the betterment of students and families in my community, and elevating their voices and setting priorities with them. </w:t>
      </w:r>
      <w:r>
        <w:br/>
      </w:r>
    </w:p>
    <w:p xmlns:wp14="http://schemas.microsoft.com/office/word/2010/wordml" w:rsidP="20BD83F3" wp14:paraId="4C266CF4" wp14:textId="1C9B8A2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20BD83F3" wp14:paraId="70482D81" wp14:textId="0B15030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Answer: Yes, at the beginning of my teaching career; I had a student who had Sped practitioners come into the classroom as well as occupational and speech therapists.  I was overjoyed that he was getting his needs met in real time and that I was able to coordinate with these professionals. I’ve also had situations where students weren’t accessed early enough so they could receive services and you can feel the loss of learning happening in real time in front of you.</w:t>
      </w:r>
    </w:p>
    <w:p xmlns:wp14="http://schemas.microsoft.com/office/word/2010/wordml" w:rsidP="20BD83F3" wp14:paraId="7D060E37" wp14:textId="74ED725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20BD83F3" wp14:paraId="52B0E9E7" wp14:textId="1CA4092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Families can see the potential of their child. Once they navigate a system and do not  receive the services that meet their child’s need,  they see that potential being wasted and lost. It becomes very personal and as if no one cares about your child like you do. </w:t>
      </w:r>
    </w:p>
    <w:p xmlns:wp14="http://schemas.microsoft.com/office/word/2010/wordml" w:rsidP="20BD83F3" wp14:paraId="7F1D58C4" wp14:textId="2E4EFBE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20BD83F3" w:rsidR="3CFA3BC7">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20BD83F3" wp14:paraId="6978D087" wp14:textId="3C8D1BC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Answer: We need to recruit members of our communities to become bus drivers. These are good jobs with good benefits that can be filled by parents and community members. We also need to create the budget with the anticipation that more students will need buses for the foreseeable future, because there’s been an increase of students that have different needs.</w:t>
      </w:r>
    </w:p>
    <w:p xmlns:wp14="http://schemas.microsoft.com/office/word/2010/wordml" w:rsidP="20BD83F3" wp14:paraId="3FC9933B" wp14:textId="0120170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20BD83F3" w:rsidR="3CFA3BC7">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20BD83F3" wp14:paraId="5689D12D" wp14:textId="6AD62C4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Answer: I think it’s about creating a targeted outreach plan for parents and providing opportunities that parents trust will support their child. We can make them more accessible by ensuring the curriculum includes diverse learnings, ensuring that there are virtual offerings, local community offerings, and transportation to these trainings as well.</w:t>
      </w:r>
    </w:p>
    <w:p xmlns:wp14="http://schemas.microsoft.com/office/word/2010/wordml" w:rsidP="20BD83F3" wp14:paraId="27B77264" wp14:textId="2112247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20BD83F3" w:rsidR="3CFA3BC7">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20BD83F3" wp14:paraId="73D12BA0" wp14:textId="6D285C6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This has been a blind spot for a long time and advocates have been going hard on this issue only to be ignored. I think its time to listen and prioritize creating plans early on for what changes needed to be made so that we have 100% ADA Accessibility for all buildings. </w:t>
      </w:r>
    </w:p>
    <w:p xmlns:wp14="http://schemas.microsoft.com/office/word/2010/wordml" w:rsidP="20BD83F3" wp14:paraId="5CD6B998" wp14:textId="097013D0">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20BD83F3" wp14:paraId="4DE308AF" wp14:textId="5C82D77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Answer: We need to evaluate what meaningful progress means. Is it only academic elements that contribute to progress or should we be looking at how students are affected socially as well?  How does restrictive placements affect students with and without disabilities? How can we analyze the supports being received and where needs are not being met?</w:t>
      </w:r>
    </w:p>
    <w:p xmlns:wp14="http://schemas.microsoft.com/office/word/2010/wordml" w:rsidP="20BD83F3" wp14:paraId="36E3335C" wp14:textId="69BFE60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20BD83F3" w:rsidR="3CFA3BC7">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20BD83F3" wp14:paraId="3FFA1BC7" wp14:textId="22745B3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20BD83F3" w:rsidR="3CFA3BC7">
        <w:rPr>
          <w:rFonts w:ascii="Cambria" w:hAnsi="Cambria" w:eastAsia="Cambria" w:cs="Cambria"/>
          <w:b w:val="0"/>
          <w:bCs w:val="0"/>
          <w:i w:val="0"/>
          <w:iCs w:val="0"/>
          <w:caps w:val="0"/>
          <w:smallCaps w:val="0"/>
          <w:noProof w:val="0"/>
          <w:color w:val="000000" w:themeColor="text1" w:themeTint="FF" w:themeShade="FF"/>
          <w:sz w:val="24"/>
          <w:szCs w:val="24"/>
          <w:lang w:val="en-US"/>
        </w:rPr>
        <w:t>Answer: All of our students with disabilities must have their needs met, and our first step should be partnering with our local universities and community organizations that can help close that gap. Finishing that work, however, will require investment in more staff and experts to detect and diagnose issues early, intervene, and support throughout a child’s career in CPS. If there were a mandate that every child were assessed by five, we would have better outcomes.</w:t>
      </w:r>
    </w:p>
    <w:p xmlns:wp14="http://schemas.microsoft.com/office/word/2010/wordml" wp14:paraId="2C078E63" wp14:textId="529B6D84"/>
    <w:sectPr>
      <w:pgSz w:w="12240" w:h="15840" w:orient="portrait"/>
      <w:pgMar w:top="1440" w:right="1440" w:bottom="1440" w:left="1440" w:header="720" w:footer="720" w:gutter="0"/>
      <w:cols w:space="720"/>
      <w:docGrid w:linePitch="360"/>
      <w:headerReference w:type="default" r:id="R87677fd1179d480f"/>
      <w:footerReference w:type="default" r:id="Rc326f4a33ac1412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D83F3" w:rsidTr="20BD83F3" w14:paraId="40A552C6">
      <w:trPr>
        <w:trHeight w:val="300"/>
      </w:trPr>
      <w:tc>
        <w:tcPr>
          <w:tcW w:w="3120" w:type="dxa"/>
          <w:tcMar/>
        </w:tcPr>
        <w:p w:rsidR="20BD83F3" w:rsidP="20BD83F3" w:rsidRDefault="20BD83F3" w14:paraId="4FF6AFEF" w14:textId="43A86D9A">
          <w:pPr>
            <w:pStyle w:val="Header"/>
            <w:bidi w:val="0"/>
            <w:ind w:left="-115"/>
            <w:jc w:val="left"/>
          </w:pPr>
        </w:p>
      </w:tc>
      <w:tc>
        <w:tcPr>
          <w:tcW w:w="3120" w:type="dxa"/>
          <w:tcMar/>
        </w:tcPr>
        <w:p w:rsidR="20BD83F3" w:rsidP="20BD83F3" w:rsidRDefault="20BD83F3" w14:paraId="514A9E14" w14:textId="3C4018EC">
          <w:pPr>
            <w:pStyle w:val="Header"/>
            <w:bidi w:val="0"/>
            <w:jc w:val="center"/>
          </w:pPr>
        </w:p>
      </w:tc>
      <w:tc>
        <w:tcPr>
          <w:tcW w:w="3120" w:type="dxa"/>
          <w:tcMar/>
        </w:tcPr>
        <w:p w:rsidR="20BD83F3" w:rsidP="20BD83F3" w:rsidRDefault="20BD83F3" w14:paraId="41A44B3E" w14:textId="153F6D6D">
          <w:pPr>
            <w:pStyle w:val="Header"/>
            <w:bidi w:val="0"/>
            <w:ind w:right="-115"/>
            <w:jc w:val="right"/>
          </w:pPr>
        </w:p>
      </w:tc>
    </w:tr>
  </w:tbl>
  <w:p w:rsidR="20BD83F3" w:rsidP="20BD83F3" w:rsidRDefault="20BD83F3" w14:paraId="101CDDE5" w14:textId="016D55C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D83F3" w:rsidTr="20BD83F3" w14:paraId="59E8D60A">
      <w:trPr>
        <w:trHeight w:val="300"/>
      </w:trPr>
      <w:tc>
        <w:tcPr>
          <w:tcW w:w="3120" w:type="dxa"/>
          <w:tcMar/>
        </w:tcPr>
        <w:p w:rsidR="20BD83F3" w:rsidP="20BD83F3" w:rsidRDefault="20BD83F3" w14:paraId="35491EB0" w14:textId="2331FE06">
          <w:pPr>
            <w:pStyle w:val="Header"/>
            <w:bidi w:val="0"/>
            <w:ind w:left="-115"/>
            <w:jc w:val="left"/>
          </w:pPr>
          <w:r w:rsidR="20BD83F3">
            <w:drawing>
              <wp:inline wp14:editId="22441035" wp14:anchorId="0F011875">
                <wp:extent cx="1762125" cy="476250"/>
                <wp:effectExtent l="0" t="0" r="0" b="0"/>
                <wp:docPr id="523389542" name="" title=""/>
                <wp:cNvGraphicFramePr>
                  <a:graphicFrameLocks noChangeAspect="1"/>
                </wp:cNvGraphicFramePr>
                <a:graphic>
                  <a:graphicData uri="http://schemas.openxmlformats.org/drawingml/2006/picture">
                    <pic:pic>
                      <pic:nvPicPr>
                        <pic:cNvPr id="0" name=""/>
                        <pic:cNvPicPr/>
                      </pic:nvPicPr>
                      <pic:blipFill>
                        <a:blip r:embed="R2923f59d4f8e4e1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20BD83F3" w:rsidP="20BD83F3" w:rsidRDefault="20BD83F3" w14:paraId="75B807D3" w14:textId="6297105F">
          <w:pPr>
            <w:pStyle w:val="Header"/>
            <w:bidi w:val="0"/>
            <w:jc w:val="center"/>
          </w:pPr>
        </w:p>
      </w:tc>
      <w:tc>
        <w:tcPr>
          <w:tcW w:w="3120" w:type="dxa"/>
          <w:tcMar/>
        </w:tcPr>
        <w:p w:rsidR="20BD83F3" w:rsidP="20BD83F3" w:rsidRDefault="20BD83F3" w14:paraId="2C7B183A" w14:textId="7E9D003B">
          <w:pPr>
            <w:pStyle w:val="Header"/>
            <w:bidi w:val="0"/>
            <w:ind w:right="-115"/>
            <w:jc w:val="right"/>
          </w:pPr>
          <w:r w:rsidR="20BD83F3">
            <w:drawing>
              <wp:inline wp14:editId="547790FC" wp14:anchorId="2294D4B7">
                <wp:extent cx="1828800" cy="619125"/>
                <wp:effectExtent l="0" t="0" r="0" b="0"/>
                <wp:docPr id="1289927214" name="" title=""/>
                <wp:cNvGraphicFramePr>
                  <a:graphicFrameLocks noChangeAspect="1"/>
                </wp:cNvGraphicFramePr>
                <a:graphic>
                  <a:graphicData uri="http://schemas.openxmlformats.org/drawingml/2006/picture">
                    <pic:pic>
                      <pic:nvPicPr>
                        <pic:cNvPr id="0" name=""/>
                        <pic:cNvPicPr/>
                      </pic:nvPicPr>
                      <pic:blipFill>
                        <a:blip r:embed="R20c8f8b67db9463c">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20BD83F3" w:rsidP="20BD83F3" w:rsidRDefault="20BD83F3" w14:paraId="61A31307" w14:textId="5B75244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14BC9A"/>
    <w:rsid w:val="1914BC9A"/>
    <w:rsid w:val="20BD83F3"/>
    <w:rsid w:val="3A4EBE2C"/>
    <w:rsid w:val="3CFA3BC7"/>
    <w:rsid w:val="7A7A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BC9A"/>
  <w15:chartTrackingRefBased/>
  <w15:docId w15:val="{CC948AF8-09BB-4F84-B9C7-8B0570E3A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77fd1179d480f" /><Relationship Type="http://schemas.openxmlformats.org/officeDocument/2006/relationships/footer" Target="footer.xml" Id="Rc326f4a33ac1412b" /></Relationships>
</file>

<file path=word/_rels/header.xml.rels>&#65279;<?xml version="1.0" encoding="utf-8"?><Relationships xmlns="http://schemas.openxmlformats.org/package/2006/relationships"><Relationship Type="http://schemas.openxmlformats.org/officeDocument/2006/relationships/image" Target="/media/image.png" Id="R2923f59d4f8e4e17" /><Relationship Type="http://schemas.openxmlformats.org/officeDocument/2006/relationships/image" Target="/media/image2.png" Id="R20c8f8b67db9463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2024-10-17T04:32:19.8125522Z</dcterms:created>
  <dcterms:modified xsi:type="dcterms:W3CDTF">2024-10-17T14:37:46.2502098Z</dcterms:modified>
  <dc:creator>Frank Lally</dc:creator>
  <lastModifiedBy>Frank Lally</lastModifiedBy>
</coreProperties>
</file>